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eastAsia="Calibri" w:cs="Rubik"/>
          <w:b w:val="false"/>
          <w:b w:val="false"/>
          <w:bCs w:val="false"/>
          <w:color w:val="auto"/>
          <w:kern w:val="0"/>
          <w:sz w:val="28"/>
          <w:szCs w:val="28"/>
          <w:u w:val="none"/>
          <w:lang w:val="pl-PL" w:eastAsia="en-US" w:bidi="ar-SA"/>
        </w:rPr>
      </w:pPr>
      <w:r>
        <w:rPr>
          <w:rFonts w:eastAsia="Calibri" w:cs="Rubik" w:ascii="Cambria" w:hAnsi="Cambria"/>
          <w:b w:val="false"/>
          <w:bCs w:val="false"/>
          <w:color w:val="auto"/>
          <w:kern w:val="0"/>
          <w:sz w:val="28"/>
          <w:szCs w:val="28"/>
          <w:u w:val="none"/>
          <w:lang w:val="pl-PL" w:eastAsia="en-US" w:bidi="ar-SA"/>
        </w:rPr>
      </w:r>
    </w:p>
    <w:p>
      <w:pPr>
        <w:pStyle w:val="Normal"/>
        <w:jc w:val="center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ascii="Cambria" w:hAnsi="Cambria"/>
          <w:b w:val="false"/>
          <w:bCs w:val="false"/>
          <w:u w:val="none"/>
        </w:rPr>
      </w:r>
    </w:p>
    <w:p>
      <w:pPr>
        <w:pStyle w:val="Normal"/>
        <w:jc w:val="center"/>
        <w:rPr>
          <w:rFonts w:ascii="Cambria" w:hAnsi="Cambria" w:eastAsia="Calibri" w:cs="Rubik"/>
          <w:b/>
          <w:b/>
          <w:bCs/>
          <w:color w:val="auto"/>
          <w:kern w:val="0"/>
          <w:sz w:val="28"/>
          <w:szCs w:val="28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color w:val="auto"/>
          <w:kern w:val="0"/>
          <w:sz w:val="28"/>
          <w:szCs w:val="28"/>
          <w:u w:val="none"/>
          <w:lang w:val="pl-PL" w:eastAsia="en-US" w:bidi="ar-SA"/>
        </w:rPr>
        <w:t>Scenariusz zajęć</w:t>
      </w:r>
    </w:p>
    <w:p>
      <w:pPr>
        <w:pStyle w:val="Normal"/>
        <w:jc w:val="center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ascii="Cambria" w:hAnsi="Cambria"/>
          <w:b w:val="false"/>
          <w:bCs w:val="false"/>
          <w:u w:val="none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>
          <w:b/>
          <w:b/>
          <w:bCs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>WSTĘP:</w:t>
      </w:r>
    </w:p>
    <w:p>
      <w:pPr>
        <w:pStyle w:val="ListParagrap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numPr>
          <w:ilvl w:val="0"/>
          <w:numId w:val="2"/>
        </w:numPr>
        <w:ind w:left="1080" w:right="0" w:hanging="360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>Do kogo skierowane są zajęcia?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  - dzieci starsze (klasy IV wzwyż)</w:t>
      </w:r>
    </w:p>
    <w:p>
      <w:pPr>
        <w:pStyle w:val="ListParagraph"/>
        <w:numPr>
          <w:ilvl w:val="0"/>
          <w:numId w:val="2"/>
        </w:numPr>
        <w:ind w:left="1080" w:right="0" w:hanging="360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Jaki jest główny cel spotkania? - założenie grupy teatralno-kabaretowej</w:t>
      </w:r>
    </w:p>
    <w:p>
      <w:pPr>
        <w:pStyle w:val="ListParagraph"/>
        <w:numPr>
          <w:ilvl w:val="0"/>
          <w:numId w:val="2"/>
        </w:numPr>
        <w:ind w:left="1080" w:right="0" w:hanging="360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>Gdzie odbędzie się spotkanie? -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 biblioteka</w:t>
      </w:r>
    </w:p>
    <w:p>
      <w:pPr>
        <w:pStyle w:val="ListParagraph"/>
        <w:numPr>
          <w:ilvl w:val="0"/>
          <w:numId w:val="2"/>
        </w:numPr>
        <w:ind w:left="1080" w:right="0" w:hanging="360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Kiedy będą odbywały się spotkania? 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– w tygodniu, po szkole, po południu lub w soboty (w zależności od potrzeb i możliwości grupy)</w:t>
      </w:r>
    </w:p>
    <w:p>
      <w:pPr>
        <w:pStyle w:val="ListParagraph"/>
        <w:ind w:left="720" w:right="0" w:hanging="0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>
          <w:rFonts w:ascii="Cambria" w:hAnsi="Cambria" w:cs="Rubik"/>
          <w:b/>
          <w:b/>
          <w:bCs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>PLANOWANIE:</w:t>
      </w:r>
    </w:p>
    <w:p>
      <w:pPr>
        <w:pStyle w:val="ListParagraph"/>
        <w:numPr>
          <w:ilvl w:val="0"/>
          <w:numId w:val="0"/>
        </w:numPr>
        <w:bidi w:val="0"/>
        <w:ind w:left="1440" w:right="0" w:hanging="0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276" w:before="0" w:after="200"/>
        <w:ind w:left="20" w:right="0" w:hanging="360"/>
        <w:contextualSpacing/>
        <w:jc w:val="left"/>
        <w:rPr>
          <w:b/>
          <w:b/>
          <w:bCs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 xml:space="preserve">Główny CEL </w:t>
      </w:r>
      <w:r>
        <w:rPr>
          <w:rFonts w:eastAsia="Calibri" w:cs="Rubik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spotkania</w:t>
      </w:r>
      <w:r>
        <w:rPr>
          <w:rFonts w:cs="Rubik" w:ascii="Cambria" w:hAnsi="Cambria"/>
          <w:b/>
          <w:bCs/>
          <w:sz w:val="24"/>
          <w:szCs w:val="24"/>
          <w:u w:val="none"/>
        </w:rPr>
        <w:t xml:space="preserve">: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57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57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Rozwój dzieci w zakresie wystąpień publicznych i odbioru sztuki poprzez utworzenie nowej grupy teatralno-kabaretowej.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57" w:right="0" w:hanging="0"/>
        <w:contextualSpacing/>
        <w:jc w:val="bot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Podczas spotkania grupa zapozna się z zawodem aktora, zrealizuje kilka przykładowych ćwiczeń w zakresie emisji głosu. </w:t>
      </w:r>
    </w:p>
    <w:p>
      <w:pPr>
        <w:pStyle w:val="ListParagrap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5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/>
      </w:pPr>
      <w:r>
        <w:rPr>
          <w:rFonts w:cs="Rubik" w:ascii="Cambria" w:hAnsi="Cambria"/>
          <w:b/>
          <w:bCs/>
          <w:sz w:val="24"/>
          <w:szCs w:val="24"/>
          <w:u w:val="none"/>
        </w:rPr>
        <w:t>Cele szczegółowe warsztatu: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br/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153" w:right="0" w:hanging="0"/>
        <w:contextualSpacing/>
        <w:jc w:val="both"/>
        <w:rPr/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Uwrażliwienie na żywe słowo, pobudzenie kreatywności, zaznajomienie z podstawowymi zagadnieniami dotyczącymi teatru, kontakt ze sztuką.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  <w:r>
        <w:br w:type="page"/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numPr>
          <w:ilvl w:val="0"/>
          <w:numId w:val="3"/>
        </w:numPr>
        <w:ind w:left="720" w:right="0" w:hanging="0"/>
        <w:rPr>
          <w:rFonts w:ascii="Cambria" w:hAnsi="Cambria" w:eastAsia="Calibri" w:cs="Rubik"/>
          <w:b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SCENARIUSZ</w:t>
      </w:r>
    </w:p>
    <w:p>
      <w:pPr>
        <w:pStyle w:val="ListParagraph"/>
        <w:ind w:left="720" w:right="0" w:hanging="0"/>
        <w:rPr>
          <w:rFonts w:ascii="Cambria" w:hAnsi="Cambria" w:eastAsia="Calibri" w:cs="Rubik"/>
          <w:b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jc w:val="both"/>
        <w:rPr>
          <w:rFonts w:ascii="Cambria" w:hAnsi="Cambria" w:eastAsia="Calibri" w:cs="Rubik"/>
          <w:b w:val="false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 xml:space="preserve">METODY: </w:t>
      </w: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>rozmowa bezpośrednia, metoda aktywizująca,  praca indywidualna, ćwiczenia emisyjno-artykulacyjne, wiedza zebrana przez osobę prowadzącą w ramach studiów pedagogicznych</w:t>
      </w:r>
      <w:r>
        <w:rPr>
          <w:rStyle w:val="InternetLink"/>
          <w:rFonts w:eastAsia="Calibri" w:cs="Rubik" w:ascii="Cambria" w:hAnsi="Cambria"/>
          <w:b w:val="false"/>
          <w:bCs w:val="false"/>
          <w:kern w:val="0"/>
          <w:sz w:val="24"/>
          <w:szCs w:val="24"/>
          <w:u w:val="none"/>
          <w:lang w:val="pl-PL" w:eastAsia="en-US" w:bidi="ar-SA"/>
        </w:rPr>
        <w:t xml:space="preserve">, </w:t>
      </w:r>
      <w:r>
        <w:rPr>
          <w:rStyle w:val="InternetLink"/>
          <w:rFonts w:eastAsia="Calibri" w:cs="Rubik" w:ascii="Cambria" w:hAnsi="Cambria"/>
          <w:b w:val="false"/>
          <w:bCs w:val="false"/>
          <w:color w:val="000000"/>
          <w:kern w:val="0"/>
          <w:sz w:val="24"/>
          <w:szCs w:val="24"/>
          <w:u w:val="none"/>
          <w:lang w:val="pl-PL" w:eastAsia="en-US" w:bidi="ar-SA"/>
        </w:rPr>
        <w:t xml:space="preserve">film </w:t>
      </w:r>
      <w:r>
        <w:rPr>
          <w:rStyle w:val="InternetLink"/>
          <w:rFonts w:eastAsia="Calibri" w:cs="Rubik" w:ascii="Cambria" w:hAnsi="Cambria"/>
          <w:b w:val="false"/>
          <w:bCs w:val="false"/>
          <w:kern w:val="0"/>
          <w:sz w:val="24"/>
          <w:szCs w:val="24"/>
          <w:u w:val="none"/>
          <w:lang w:val="pl-PL" w:eastAsia="en-US" w:bidi="ar-SA"/>
        </w:rPr>
        <w:t xml:space="preserve"> </w:t>
      </w:r>
      <w:hyperlink r:id="rId2">
        <w:r>
          <w:rPr>
            <w:rStyle w:val="InternetLink"/>
            <w:rFonts w:eastAsia="Calibri" w:cs="Rubik" w:ascii="Cambria" w:hAnsi="Cambria"/>
            <w:b w:val="false"/>
            <w:bCs w:val="false"/>
            <w:kern w:val="0"/>
            <w:sz w:val="24"/>
            <w:szCs w:val="24"/>
            <w:u w:val="none"/>
            <w:lang w:val="pl-PL" w:eastAsia="en-US" w:bidi="ar-SA"/>
          </w:rPr>
          <w:t>Po czym poznać dobrego aktora? Wojciech Malajkat ma swój sposób – YouTube</w:t>
        </w:r>
      </w:hyperlink>
      <w:r>
        <w:rPr>
          <w:rStyle w:val="InternetLink"/>
          <w:rFonts w:eastAsia="Calibri" w:cs="Rubik" w:ascii="Cambria" w:hAnsi="Cambria"/>
          <w:b w:val="false"/>
          <w:bCs w:val="false"/>
          <w:kern w:val="0"/>
          <w:sz w:val="24"/>
          <w:szCs w:val="24"/>
          <w:u w:val="none"/>
          <w:lang w:val="pl-PL" w:eastAsia="en-US" w:bidi="ar-SA"/>
        </w:rPr>
        <w:t xml:space="preserve">,  </w:t>
      </w:r>
      <w:hyperlink r:id="rId3">
        <w:r>
          <w:rPr>
            <w:rStyle w:val="InternetLink"/>
            <w:rFonts w:eastAsia="Calibri" w:cs="Rubik" w:ascii="Cambria" w:hAnsi="Cambria"/>
            <w:b w:val="false"/>
            <w:bCs w:val="false"/>
            <w:color w:val="000000"/>
            <w:kern w:val="0"/>
            <w:sz w:val="24"/>
            <w:szCs w:val="24"/>
            <w:u w:val="none"/>
            <w:lang w:val="pl-PL" w:eastAsia="en-US" w:bidi="ar-SA"/>
          </w:rPr>
          <w:t>rozmowa w kole</w:t>
        </w:r>
      </w:hyperlink>
      <w:r>
        <w:rPr>
          <w:rStyle w:val="InternetLink"/>
          <w:rFonts w:eastAsia="Calibri" w:cs="Rubik" w:ascii="Cambria" w:hAnsi="Cambria"/>
          <w:b w:val="false"/>
          <w:bCs w:val="false"/>
          <w:color w:val="000000"/>
          <w:kern w:val="0"/>
          <w:sz w:val="24"/>
          <w:szCs w:val="24"/>
          <w:u w:val="none"/>
          <w:lang w:val="pl-PL" w:eastAsia="en-US" w:bidi="ar-SA"/>
        </w:rPr>
        <w:t>, Klasyfikacja zawodów i specjalności.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jc w:val="left"/>
        <w:rPr>
          <w:rFonts w:ascii="Cambria" w:hAnsi="Cambria" w:eastAsia="Calibri" w:cs="Rubik"/>
          <w:b w:val="false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NARZĘDZIA:</w:t>
      </w: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 padlet, youtube, pixabay.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jc w:val="both"/>
        <w:rPr>
          <w:rFonts w:ascii="Cambria" w:hAnsi="Cambria" w:eastAsia="Calibri" w:cs="Rubik"/>
          <w:b w:val="false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 xml:space="preserve">MATERIAŁY: </w:t>
      </w: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kartki samoprzylepne (etykiety samoprzylepne), mazaki. Bloki flipchartowe, karteczki post-it, drukarka, markery. 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mbria" w:hAnsi="Cambria" w:eastAsia="Calibri" w:cs="Rubik"/>
          <w:b w:val="false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 w:val="false"/>
          <w:bCs w:val="false"/>
          <w:color w:val="auto"/>
          <w:kern w:val="0"/>
          <w:sz w:val="24"/>
          <w:szCs w:val="24"/>
          <w:u w:val="none"/>
          <w:lang w:val="pl-PL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1080" w:right="0" w:hanging="0"/>
        <w:contextualSpacing/>
        <w:jc w:val="left"/>
        <w:rPr>
          <w:rFonts w:ascii="Cambria" w:hAnsi="Cambria" w:cs="Rubik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1080" w:right="0" w:hanging="0"/>
        <w:contextualSpacing/>
        <w:jc w:val="left"/>
        <w:rPr>
          <w:rFonts w:ascii="Cambria" w:hAnsi="Cambria" w:cs="Rubik"/>
          <w:b/>
          <w:b/>
          <w:bCs/>
          <w:sz w:val="24"/>
          <w:szCs w:val="24"/>
          <w:u w:val="none"/>
        </w:rPr>
      </w:pP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  <w:t>WSTĘP – (15 minut)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57" w:right="0" w:hanging="0"/>
        <w:contextualSpacing/>
        <w:jc w:val="left"/>
        <w:rPr>
          <w:i/>
          <w:i/>
        </w:rPr>
      </w:pPr>
      <w:r>
        <w:rPr>
          <w:i/>
        </w:rPr>
      </w:r>
    </w:p>
    <w:p>
      <w:pPr>
        <w:pStyle w:val="ListParagraph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both"/>
        <w:rPr/>
      </w:pP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  <w:t>Powitanie uczestników, z</w:t>
      </w: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aznajomienie ich z tematem spotkania i jego planowanym przebiegiem. </w:t>
      </w:r>
    </w:p>
    <w:p>
      <w:pPr>
        <w:pStyle w:val="ListParagraph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both"/>
        <w:rPr/>
      </w:pP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  <w:t xml:space="preserve">Moje imię - </w:t>
      </w: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wszyscy otrzymują etykiety samoprzylepne, wpisują swoje imię                                 i przyklejają w widocznym miejscu na ubraniu. </w:t>
      </w:r>
    </w:p>
    <w:p>
      <w:pPr>
        <w:pStyle w:val="ListParagraph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both"/>
        <w:rPr/>
      </w:pP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  <w:t>Rundka wstępna</w:t>
      </w: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  <w:t xml:space="preserve">Jestem… Mam… Lubię… </w:t>
      </w: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- każda osoba ma okazję do swobodnej wypowiedzi w kręgu. W ten sposób przełamujemy pierwsze lody. W innym wariancie prowadzący rozpoczyna rundkę trzymając w dłoniach piłeczkę. Po swojej wypowiedzi przekazuje piłeczkę kolejnej osobie (w kręgu lub dowolnej osobie rzucając do niej piłeczką). W ten sposób osoba trzymająca piłeczkę może ją ugniatać podczas wypowiedzi minimalizując stres. </w:t>
      </w:r>
    </w:p>
    <w:p>
      <w:pPr>
        <w:pStyle w:val="ListParagraph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both"/>
        <w:rPr>
          <w:i w:val="false"/>
          <w:i w:val="false"/>
          <w:iCs w:val="false"/>
        </w:rPr>
      </w:pPr>
      <w:r>
        <w:rPr>
          <w:rFonts w:cs="Rubik" w:ascii="Cambria" w:hAnsi="Cambria"/>
          <w:b/>
          <w:bCs/>
          <w:i w:val="false"/>
          <w:iCs w:val="false"/>
          <w:sz w:val="24"/>
          <w:szCs w:val="24"/>
          <w:u w:val="none"/>
        </w:rPr>
        <w:t>Zabawa na zapoznanie się „Co nas łączy?”</w:t>
      </w: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 - każda osoba otrzymuje karteczki post-it                     i musi wymienić 3 cechy swego wyglądu, 3 rzeczy które lubią, 3 cechy swojej rodziny (ilość rodzeństwa, itd.). Następnie przyklejają na duże plansze – omawiamy, segregujemy do podobnych cech. W ten sposób grupa zauważa jak wiele </w:t>
      </w:r>
      <w:r>
        <w:rPr>
          <w:rFonts w:eastAsia="Calibri" w:cs="Rubik" w:ascii="Cambria" w:hAnsi="Cambria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ich</w:t>
      </w: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  <w:t xml:space="preserve"> łączy już na samym początku. </w:t>
      </w:r>
    </w:p>
    <w:p>
      <w:pPr>
        <w:pStyle w:val="ListParagraph"/>
        <w:ind w:left="1080" w:right="0" w:hanging="0"/>
        <w:rPr>
          <w:rFonts w:ascii="Cambria" w:hAnsi="Cambria" w:cs="Rubik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740" w:right="0" w:hanging="0"/>
        <w:contextualSpacing/>
        <w:jc w:val="left"/>
        <w:rPr>
          <w:rFonts w:ascii="Cambria" w:hAnsi="Cambria" w:cs="Rubik"/>
          <w:b/>
          <w:b/>
          <w:bCs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</w:r>
      <w:r>
        <w:br w:type="page"/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1080" w:right="0" w:hanging="0"/>
        <w:contextualSpacing/>
        <w:jc w:val="left"/>
        <w:rPr>
          <w:rFonts w:ascii="Cambria" w:hAnsi="Cambria" w:cs="Rubik"/>
          <w:b/>
          <w:b/>
          <w:bCs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1080" w:right="0" w:hanging="0"/>
        <w:contextualSpacing/>
        <w:jc w:val="left"/>
        <w:rPr>
          <w:rFonts w:ascii="Cambria" w:hAnsi="Cambria" w:cs="Rubik"/>
          <w:b/>
          <w:b/>
          <w:bCs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>ROZWINIĘCIE –  (65minut)</w:t>
      </w:r>
    </w:p>
    <w:p>
      <w:pPr>
        <w:pStyle w:val="ListParagraph"/>
        <w:ind w:left="1080" w:right="0" w:hanging="0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76" w:before="0" w:after="200"/>
        <w:ind w:left="20" w:right="0" w:hanging="360"/>
        <w:contextualSpacing/>
        <w:jc w:val="both"/>
        <w:rPr/>
      </w:pPr>
      <w:r>
        <w:rPr>
          <w:rFonts w:ascii="Cambria" w:hAnsi="Cambria"/>
          <w:b/>
          <w:bCs/>
          <w:sz w:val="24"/>
          <w:szCs w:val="24"/>
          <w:u w:val="none"/>
        </w:rPr>
        <w:t xml:space="preserve">Rozmowa kierowana: </w:t>
      </w:r>
      <w:r>
        <w:rPr>
          <w:rFonts w:ascii="Cambria" w:hAnsi="Cambria"/>
          <w:b w:val="false"/>
          <w:bCs w:val="false"/>
          <w:sz w:val="24"/>
          <w:szCs w:val="24"/>
          <w:u w:val="none"/>
        </w:rPr>
        <w:t xml:space="preserve">Czy każdy może być aktorem? Dyskusja. Osoba prowadząca zwraca szczególną uwagę na różnicę pomiędzy aktorem amatorem a aktorem profesjonalnym. Grupa zapoznaje się z katalogiem zawodów (opisy specjalności na stronie: </w:t>
      </w:r>
      <w:hyperlink r:id="rId4">
        <w:r>
          <w:rPr>
            <w:rStyle w:val="InternetLink"/>
            <w:rFonts w:ascii="Cambria" w:hAnsi="Cambria"/>
            <w:b w:val="false"/>
            <w:bCs w:val="false"/>
            <w:sz w:val="24"/>
            <w:szCs w:val="24"/>
            <w:u w:val="none"/>
          </w:rPr>
          <w:t>Wortal Publicznych Służb Zatrudnienia prowadzony przez Ministerstwo Rodziny i Polityki Społecznej - aktualna strona : Wyszukiwarka opisów zawodów (praca.gov.pl)</w:t>
        </w:r>
      </w:hyperlink>
      <w:r>
        <w:rPr>
          <w:rFonts w:ascii="Cambria" w:hAnsi="Cambria"/>
          <w:b w:val="false"/>
          <w:bCs w:val="false"/>
          <w:sz w:val="24"/>
          <w:szCs w:val="24"/>
          <w:u w:val="none"/>
        </w:rPr>
        <w:t xml:space="preserve"> ). Osoba prowadząca zaprasza uczestników do podjęcia decyzji o chęci doskonalenia umiejętności sztuki aktorskiej przez dzieci, poprzez wspólne wykonywanie ćwiczeń, rozmowę (a w późniejszym czasie również w ramach działalności typowo aktorskiej – granie spektakli amatorskich).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740" w:right="0" w:hanging="0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76" w:before="0" w:after="200"/>
        <w:ind w:left="20" w:right="0" w:hanging="360"/>
        <w:contextualSpacing/>
        <w:jc w:val="left"/>
        <w:rPr/>
      </w:pPr>
      <w:r>
        <w:rPr>
          <w:rFonts w:ascii="Cambria" w:hAnsi="Cambria"/>
          <w:b/>
          <w:bCs/>
          <w:sz w:val="24"/>
          <w:szCs w:val="24"/>
          <w:u w:val="none"/>
        </w:rPr>
        <w:t xml:space="preserve">Obejrzenie filmu: </w:t>
      </w:r>
      <w:hyperlink r:id="rId5">
        <w:r>
          <w:rPr>
            <w:rStyle w:val="InternetLink"/>
            <w:rFonts w:ascii="Cambria" w:hAnsi="Cambria"/>
            <w:b w:val="false"/>
            <w:bCs w:val="false"/>
            <w:sz w:val="24"/>
            <w:szCs w:val="24"/>
            <w:u w:val="none"/>
          </w:rPr>
          <w:t>Po czym poznać dobrego aktora? Wojciech Malajkat ma swój sposób - YouTube</w:t>
        </w:r>
      </w:hyperlink>
      <w:r>
        <w:rPr>
          <w:rFonts w:ascii="Cambria" w:hAnsi="Cambria"/>
          <w:b w:val="false"/>
          <w:bCs w:val="false"/>
          <w:sz w:val="24"/>
          <w:szCs w:val="24"/>
          <w:u w:val="none"/>
        </w:rPr>
        <w:t xml:space="preserve"> dostępnego na licencji CC. Porównanie z odpowiedziami grupy.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740" w:right="0" w:hanging="0"/>
        <w:contextualSpacing/>
        <w:jc w:val="left"/>
        <w:rPr>
          <w:rFonts w:ascii="Cambria" w:hAnsi="Cambria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76" w:before="0" w:after="200"/>
        <w:ind w:left="20" w:right="0" w:hanging="360"/>
        <w:contextualSpacing/>
        <w:jc w:val="both"/>
        <w:rPr/>
      </w:pPr>
      <w:r>
        <w:rPr>
          <w:rFonts w:ascii="Cambria" w:hAnsi="Cambria"/>
          <w:b/>
          <w:bCs/>
          <w:sz w:val="24"/>
          <w:szCs w:val="24"/>
          <w:u w:val="none"/>
        </w:rPr>
        <w:t xml:space="preserve">Katalog umiejętności: </w:t>
      </w:r>
      <w:r>
        <w:rPr>
          <w:rFonts w:ascii="Cambria" w:hAnsi="Cambria"/>
          <w:b w:val="false"/>
          <w:bCs w:val="false"/>
          <w:sz w:val="24"/>
          <w:szCs w:val="24"/>
          <w:u w:val="none"/>
        </w:rPr>
        <w:t>Wspólnie z dziećmi tworzenie katalogu umiejętności, które mogą doskonalić dzieci, np. emisji głosu, dykcji, wyrazistości ruchu i mimiki, zdolności odgrywania uczuć, śpiewu, tańca, naśladowania (na flipcharcie). W razie potrzeby powrót do opisów zawodów i specjalności (link wyżej).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740" w:right="0" w:hanging="0"/>
        <w:contextualSpacing/>
        <w:jc w:val="left"/>
        <w:rPr>
          <w:rFonts w:ascii="Cambria" w:hAnsi="Cambria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76" w:before="0" w:after="200"/>
        <w:ind w:left="20" w:right="0" w:hanging="360"/>
        <w:contextualSpacing/>
        <w:jc w:val="both"/>
        <w:rPr/>
      </w:pPr>
      <w:r>
        <w:rPr>
          <w:rFonts w:eastAsia="Calibri" w:cs="Tahoma" w:ascii="Cambria" w:hAnsi="Cambria"/>
          <w:b/>
          <w:bCs/>
          <w:color w:val="auto"/>
          <w:kern w:val="0"/>
          <w:sz w:val="24"/>
          <w:szCs w:val="24"/>
          <w:u w:val="none"/>
          <w:lang w:val="pl-PL" w:eastAsia="en-US" w:bidi="ar-SA"/>
        </w:rPr>
        <w:t>U</w:t>
      </w:r>
      <w:r>
        <w:rPr>
          <w:rFonts w:ascii="Cambria" w:hAnsi="Cambria"/>
          <w:b/>
          <w:bCs/>
          <w:sz w:val="24"/>
          <w:szCs w:val="24"/>
          <w:u w:val="none"/>
        </w:rPr>
        <w:t xml:space="preserve">zupełnienie katalogu: </w:t>
      </w:r>
      <w:r>
        <w:rPr>
          <w:rFonts w:ascii="Cambria" w:hAnsi="Cambria"/>
          <w:b w:val="false"/>
          <w:bCs w:val="false"/>
          <w:sz w:val="24"/>
          <w:szCs w:val="24"/>
          <w:u w:val="none"/>
        </w:rPr>
        <w:t xml:space="preserve">każda osoba wybiera jedną/dwie umiejętności, a następnie wyszukuje obraz pasujący do danej cechy (na </w:t>
      </w:r>
      <w:hyperlink r:id="rId6">
        <w:r>
          <w:rPr>
            <w:rStyle w:val="InternetLink"/>
            <w:rFonts w:ascii="Cambria" w:hAnsi="Cambria"/>
            <w:b w:val="false"/>
            <w:bCs w:val="false"/>
            <w:sz w:val="24"/>
            <w:szCs w:val="24"/>
            <w:u w:val="none"/>
          </w:rPr>
          <w:t>www.pixabay.com</w:t>
        </w:r>
      </w:hyperlink>
      <w:r>
        <w:rPr>
          <w:rFonts w:ascii="Cambria" w:hAnsi="Cambria"/>
          <w:b w:val="false"/>
          <w:bCs w:val="false"/>
          <w:sz w:val="24"/>
          <w:szCs w:val="24"/>
          <w:u w:val="none"/>
        </w:rPr>
        <w:t xml:space="preserve"> ). Następnie wybrane obrazy są drukowane i uzupełniają graficznie kalatog umiejętności.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740" w:right="0" w:hanging="0"/>
        <w:contextualSpacing/>
        <w:jc w:val="both"/>
        <w:rPr>
          <w:rFonts w:ascii="Cambria" w:hAnsi="Cambria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7"/>
        </w:numPr>
        <w:suppressAutoHyphens w:val="true"/>
        <w:overflowPunct w:val="false"/>
        <w:bidi w:val="0"/>
        <w:spacing w:lineRule="auto" w:line="276" w:before="0" w:after="200"/>
        <w:ind w:left="20" w:right="0" w:hanging="360"/>
        <w:contextualSpacing/>
        <w:jc w:val="both"/>
        <w:rPr/>
      </w:pPr>
      <w:r>
        <w:rPr>
          <w:rFonts w:cs="Rubik" w:ascii="Cambria" w:hAnsi="Cambria"/>
          <w:b/>
          <w:bCs/>
          <w:sz w:val="24"/>
          <w:szCs w:val="24"/>
          <w:u w:val="none"/>
        </w:rPr>
        <w:t>Ćwiczenie umiejętności aktorskich poprzez: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bot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 xml:space="preserve">– </w:t>
      </w:r>
      <w:r>
        <w:rPr>
          <w:rFonts w:cs="Rubik" w:ascii="Cambria" w:hAnsi="Cambria"/>
          <w:b/>
          <w:bCs/>
          <w:sz w:val="24"/>
          <w:szCs w:val="24"/>
          <w:u w:val="none"/>
        </w:rPr>
        <w:t xml:space="preserve">ćwiczenia oddechowe na stojąco: 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nabieranie powietrza i powolne wypuszczanie, nabieranie powietrza w brzuch oraz nabieranie powietrza w klatkę piersiową                                i porównanie obu sposobów, zadyszany piesek – szybkie wdychanie i wypuszczanie powietrza;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bot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>- ćwiczenia artykulacyjne: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 zasysanie policzków, robienie ust w dzióbek, szerokie otwieranie ust, napinanie policzków powietrzem, wyraźna wymowa głosek „e, o , u”, „mycie zębów” językiem.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bot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Rubik" w:ascii="Cambria" w:hAnsi="Cambria"/>
          <w:b/>
          <w:bCs/>
          <w:sz w:val="24"/>
          <w:szCs w:val="24"/>
          <w:u w:val="none"/>
        </w:rPr>
        <w:t>ćwiczenia wymowy: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 szumienie (szszszsz…), syczenie (sssss….), używanie zwrotów brrrrr…., frrrrrrr……, legato (p…f…t…)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Rubik" w:ascii="Cambria" w:hAnsi="Cambria"/>
          <w:b/>
          <w:bCs/>
          <w:sz w:val="24"/>
          <w:szCs w:val="24"/>
          <w:u w:val="none"/>
        </w:rPr>
        <w:t xml:space="preserve">ćwiczenie łamańców językowych: 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Tata czyta cytaty Tacyta; I cóż, że ze Szwecji; Szedł Sasza suchą szosą; żółta żaba żarła żur; stół z powyłamywanymi nogami; 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cs="Rubik" w:ascii="Cambria" w:hAnsi="Cambria"/>
          <w:b/>
          <w:bCs/>
          <w:sz w:val="24"/>
          <w:szCs w:val="24"/>
          <w:u w:val="none"/>
        </w:rPr>
        <w:t>zabawy emisyjne (udawanie zwierząt):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 kot, kura, świnia, koń, osioł, pszczoła, kukułka, kruk, mucha, krowa, indyk, itp. – zaproszenie dzieci  do wspólnego wymyślania innych zwierząt, które można udawać;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0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-</w:t>
      </w:r>
      <w:r>
        <w:rPr>
          <w:rFonts w:cs="Rubik" w:ascii="Cambria" w:hAnsi="Cambria"/>
          <w:b/>
          <w:bCs/>
          <w:sz w:val="24"/>
          <w:szCs w:val="24"/>
          <w:u w:val="none"/>
        </w:rPr>
        <w:t xml:space="preserve"> ćwiczenia na leżąco: </w:t>
      </w: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leżenie na wznak, nogi zgięte w kolanach, przyłożenie dłoni do klatki piersiowej, mruczenie, sprawdzanie dłonią drgań, przyłożenie dłoni do gardła, na głowę. Porównanie drgań. </w:t>
      </w:r>
    </w:p>
    <w:p>
      <w:pPr>
        <w:pStyle w:val="ListParagraph"/>
        <w:ind w:left="1080" w:right="0" w:hanging="0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8"/>
        </w:numPr>
        <w:suppressAutoHyphens w:val="true"/>
        <w:overflowPunct w:val="false"/>
        <w:bidi w:val="0"/>
        <w:spacing w:lineRule="auto" w:line="276" w:before="0" w:after="200"/>
        <w:ind w:left="77" w:right="0" w:hanging="360"/>
        <w:contextualSpacing/>
        <w:jc w:val="left"/>
        <w:rPr>
          <w:b/>
          <w:b/>
          <w:bCs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 xml:space="preserve">Zebranie pomysłów na działalność grupy – wychodzimy ku przyszłości. </w:t>
      </w:r>
    </w:p>
    <w:p>
      <w:pPr>
        <w:pStyle w:val="Normal"/>
        <w:jc w:val="both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Za pomocą flipchartu lub w oparciu o narzędzie padlet.com zebranie pomysłów na dalsze działania. Rozmowy o tym, jak grupa widzi siebie w przyszłości, rozmowa o ich oczekiwaniach, jak wyobrażają sobie siebie za rok, jak będzie wówczas wyglądać grupa, gdzie mogą występować, jakie działania teatralne realizować, jakie inne działania są możliwe do realizacji. </w:t>
      </w:r>
    </w:p>
    <w:p>
      <w:pPr>
        <w:pStyle w:val="Normal"/>
        <w:rPr>
          <w:rFonts w:ascii="Cambria" w:hAnsi="Cambria" w:cs="Rubik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Rubik" w:ascii="Cambria" w:hAnsi="Cambria"/>
          <w:b/>
          <w:bCs/>
          <w:i/>
          <w:iCs/>
          <w:sz w:val="24"/>
          <w:szCs w:val="24"/>
          <w:u w:val="none"/>
        </w:rPr>
        <w:t>FLIPy lub tablice na padlecie: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- Czego oczekuję od uczestnictwa w grupie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- Czego chciałbym się nauczyć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- Co może być sukcesem naszej grupy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- jak grupa będzie wyglądać za rok (co osiągniemy?)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- jakie problemy możemy napotkać po drodze? – wypisujemy obawy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 xml:space="preserve">Grupa otrzymuje karteczki typu post-it, odpowiada pisemne na te pytania i przykleja do danego flipu. Po zakończeniu zadania osoba prowadząca spotkanie odczytuje wszystkie odpowiedzi i się do nich odnosi. Grupa analizuje zwłaszcza kwestię obaw i oczekiwań – rozmowa dotyczy tego, czy obawy są realne, czy da się tego typu problemy rozwiązać oraz czy oczekiwania są możliwe do spełnienia. </w:t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  <w:t>W przypadku padletu – tablica pozostanie w sieci, po to, by móc do niej wrócić.</w:t>
      </w:r>
      <w:r>
        <w:br w:type="page"/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740" w:right="0" w:hanging="0"/>
        <w:contextualSpacing/>
        <w:jc w:val="left"/>
        <w:rPr>
          <w:rFonts w:ascii="Cambria" w:hAnsi="Cambria" w:cs="Rubik"/>
          <w:b/>
          <w:b/>
          <w:bCs/>
          <w:sz w:val="24"/>
          <w:szCs w:val="24"/>
          <w:u w:val="none"/>
        </w:rPr>
      </w:pPr>
      <w:r>
        <w:rPr>
          <w:rFonts w:cs="Rubik" w:ascii="Cambria" w:hAnsi="Cambria"/>
          <w:b/>
          <w:bCs/>
          <w:sz w:val="24"/>
          <w:szCs w:val="24"/>
          <w:u w:val="none"/>
        </w:rPr>
        <w:t>ZAKOŃCZENIE – (10minut)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rFonts w:ascii="Cambria" w:hAnsi="Cambria" w:cs="Rubik"/>
          <w:b w:val="false"/>
          <w:b w:val="false"/>
          <w:bCs w:val="false"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  <w:t xml:space="preserve">Podsumowanie spotkania pytaniem do grupy: z czym kończysz dzisiejsze spotkanie? Co najbardziej zapamiętałeś i dlaczego? </w:t>
      </w:r>
    </w:p>
    <w:p>
      <w:pPr>
        <w:pStyle w:val="Normal"/>
        <w:spacing w:before="0" w:after="200"/>
        <w:rPr>
          <w:rFonts w:ascii="Cambria" w:hAnsi="Cambria" w:cs="Rubik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  <w:t xml:space="preserve">Pochwalenie za aktywność, informacja zwrotna od prowadzącego. Podziękowanie za przybycie i zaproszenie na kolejne spotkanie. </w:t>
      </w:r>
    </w:p>
    <w:p>
      <w:pPr>
        <w:pStyle w:val="Normal"/>
        <w:spacing w:before="0" w:after="200"/>
        <w:rPr>
          <w:rFonts w:ascii="Cambria" w:hAnsi="Cambria" w:cs="Rubik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</w:r>
    </w:p>
    <w:p>
      <w:pPr>
        <w:pStyle w:val="Normal"/>
        <w:spacing w:before="0" w:after="200"/>
        <w:rPr>
          <w:rFonts w:ascii="Cambria" w:hAnsi="Cambria" w:cs="Rubik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</w:r>
    </w:p>
    <w:p>
      <w:pPr>
        <w:pStyle w:val="Normal"/>
        <w:spacing w:before="0" w:after="200"/>
        <w:rPr>
          <w:rFonts w:ascii="Cambria" w:hAnsi="Cambria" w:eastAsia="Calibri" w:cs="Rubik"/>
          <w:b/>
          <w:b/>
          <w:bCs/>
          <w:iCs/>
          <w:color w:val="auto"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/>
          <w:bCs/>
          <w:iCs/>
          <w:color w:val="auto"/>
          <w:kern w:val="0"/>
          <w:sz w:val="24"/>
          <w:szCs w:val="24"/>
          <w:u w:val="none"/>
          <w:lang w:val="pl-PL" w:eastAsia="en-US" w:bidi="ar-SA"/>
        </w:rPr>
        <w:t>UŻYTE MATERIAŁY ŹRÓDŁOWE:</w:t>
      </w:r>
    </w:p>
    <w:p>
      <w:pPr>
        <w:pStyle w:val="ListParagraph"/>
        <w:widowControl/>
        <w:numPr>
          <w:ilvl w:val="0"/>
          <w:numId w:val="9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/>
      </w:pPr>
      <w:hyperlink r:id="rId7">
        <w:r>
          <w:rPr>
            <w:rStyle w:val="InternetLink"/>
            <w:rFonts w:cs="Rubik" w:ascii="Cambria" w:hAnsi="Cambria"/>
            <w:b w:val="false"/>
            <w:bCs w:val="false"/>
            <w:iCs/>
            <w:sz w:val="24"/>
            <w:szCs w:val="24"/>
            <w:u w:val="none"/>
          </w:rPr>
          <w:t>Po czym poznać dobrego aktora? Wojciech Malajkat ma swój sposób – YouTube</w:t>
        </w:r>
      </w:hyperlink>
      <w:r>
        <w:rPr>
          <w:rStyle w:val="InternetLink"/>
          <w:rFonts w:cs="Rubik" w:ascii="Cambria" w:hAnsi="Cambria"/>
          <w:b w:val="false"/>
          <w:bCs w:val="false"/>
          <w:iCs/>
          <w:sz w:val="24"/>
          <w:szCs w:val="24"/>
          <w:u w:val="none"/>
        </w:rPr>
        <w:t xml:space="preserve"> – Magazyn VIVA, (CC_BY), </w:t>
      </w:r>
      <w:hyperlink r:id="rId8">
        <w:r>
          <w:rPr>
            <w:rStyle w:val="InternetLink"/>
            <w:rFonts w:ascii="Cambria" w:hAnsi="Cambria"/>
            <w:sz w:val="24"/>
            <w:szCs w:val="24"/>
            <w:u w:val="none"/>
          </w:rPr>
          <w:t>Creative Commons — Uznanie autorstwa 3.0 Polska — CC BY 3.0 PL</w:t>
        </w:r>
      </w:hyperlink>
      <w:r>
        <w:rPr>
          <w:rStyle w:val="InternetLink"/>
          <w:rFonts w:ascii="Cambria" w:hAnsi="Cambria"/>
          <w:sz w:val="24"/>
          <w:szCs w:val="24"/>
          <w:u w:val="none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380" w:right="0" w:hanging="0"/>
        <w:contextualSpacing/>
        <w:jc w:val="left"/>
        <w:rPr>
          <w:rStyle w:val="InternetLink"/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9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/>
      </w:pPr>
      <w:hyperlink r:id="rId9">
        <w:r>
          <w:rPr>
            <w:rStyle w:val="InternetLink"/>
            <w:rFonts w:eastAsia="Calibri" w:cs="Rubik" w:ascii="Cambria" w:hAnsi="Cambria"/>
            <w:b w:val="false"/>
            <w:bCs w:val="false"/>
            <w:iCs/>
            <w:kern w:val="0"/>
            <w:sz w:val="24"/>
            <w:szCs w:val="24"/>
            <w:u w:val="none"/>
            <w:lang w:val="pl-PL" w:eastAsia="en-US" w:bidi="ar-SA"/>
          </w:rPr>
          <w:t>Wortal Publicznych Służb Zatrudnienia prowadzony przez Ministerstwo Rodziny i Polityki Społecznej - aktualna strona : Wyszukiwarka opisów zawodów (praca.gov.pl)</w:t>
        </w:r>
      </w:hyperlink>
      <w:r>
        <w:rPr>
          <w:rStyle w:val="InternetLink"/>
          <w:rFonts w:eastAsia="Calibri" w:cs="Rubik" w:ascii="Cambria" w:hAnsi="Cambria"/>
          <w:b w:val="false"/>
          <w:bCs w:val="false"/>
          <w:iCs/>
          <w:kern w:val="0"/>
          <w:sz w:val="24"/>
          <w:szCs w:val="24"/>
          <w:u w:val="none"/>
          <w:lang w:val="pl-PL" w:eastAsia="en-US" w:bidi="ar-SA"/>
        </w:rPr>
        <w:t xml:space="preserve">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340" w:right="0" w:hanging="0"/>
        <w:contextualSpacing/>
        <w:jc w:val="left"/>
        <w:rPr>
          <w:rStyle w:val="InternetLink"/>
          <w:rFonts w:ascii="Cambria" w:hAnsi="Cambria" w:eastAsia="Calibri" w:cs="Rubik"/>
          <w:b w:val="false"/>
          <w:b w:val="false"/>
          <w:bCs w:val="false"/>
          <w:iCs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 w:val="false"/>
          <w:bCs w:val="false"/>
          <w:iCs/>
          <w:kern w:val="0"/>
          <w:sz w:val="24"/>
          <w:szCs w:val="24"/>
          <w:u w:val="none"/>
          <w:lang w:val="pl-PL" w:eastAsia="en-US" w:bidi="ar-SA"/>
        </w:rPr>
      </w:r>
    </w:p>
    <w:p>
      <w:pPr>
        <w:pStyle w:val="ListParagraph"/>
        <w:widowControl/>
        <w:suppressAutoHyphens w:val="true"/>
        <w:overflowPunct w:val="false"/>
        <w:bidi w:val="0"/>
        <w:spacing w:lineRule="auto" w:line="276" w:before="0" w:after="200"/>
        <w:ind w:left="-340" w:right="0" w:hanging="0"/>
        <w:contextualSpacing/>
        <w:jc w:val="left"/>
        <w:rPr/>
      </w:pPr>
      <w:r>
        <w:rPr>
          <w:rStyle w:val="InternetLink"/>
          <w:rFonts w:eastAsia="Calibri" w:cs="Rubik" w:ascii="Cambria" w:hAnsi="Cambria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LINKOWNIA: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380" w:right="0" w:hanging="0"/>
        <w:contextualSpacing/>
        <w:jc w:val="left"/>
        <w:rPr>
          <w:rStyle w:val="InternetLink"/>
          <w:rFonts w:ascii="Cambria" w:hAnsi="Cambria" w:eastAsia="Calibri" w:cs="Rubik"/>
          <w:b w:val="false"/>
          <w:b w:val="false"/>
          <w:bCs w:val="false"/>
          <w:iCs/>
          <w:kern w:val="0"/>
          <w:sz w:val="24"/>
          <w:szCs w:val="24"/>
          <w:u w:val="none"/>
          <w:lang w:val="pl-PL" w:eastAsia="en-US" w:bidi="ar-SA"/>
        </w:rPr>
      </w:pPr>
      <w:r>
        <w:rPr>
          <w:rFonts w:eastAsia="Calibri" w:cs="Rubik" w:ascii="Cambria" w:hAnsi="Cambria"/>
          <w:b w:val="false"/>
          <w:bCs w:val="false"/>
          <w:iCs/>
          <w:kern w:val="0"/>
          <w:sz w:val="24"/>
          <w:szCs w:val="24"/>
          <w:u w:val="none"/>
          <w:lang w:val="pl-PL" w:eastAsia="en-US" w:bidi="ar-SA"/>
        </w:rPr>
      </w:r>
    </w:p>
    <w:p>
      <w:pPr>
        <w:pStyle w:val="ListParagraph"/>
        <w:widowControl/>
        <w:numPr>
          <w:ilvl w:val="0"/>
          <w:numId w:val="9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>
          <w:rFonts w:ascii="Cambria" w:hAnsi="Cambria" w:eastAsia="Calibri" w:cs="Rubik"/>
          <w:b w:val="false"/>
          <w:b w:val="false"/>
          <w:bCs w:val="false"/>
          <w:iCs/>
          <w:color w:val="0000FF"/>
          <w:kern w:val="0"/>
          <w:sz w:val="24"/>
          <w:szCs w:val="24"/>
          <w:u w:val="none"/>
          <w:lang w:val="pl-PL" w:eastAsia="en-US" w:bidi="ar-SA"/>
        </w:rPr>
      </w:pPr>
      <w:hyperlink r:id="rId10">
        <w:r>
          <w:rPr>
            <w:rStyle w:val="InternetLink"/>
            <w:rFonts w:eastAsia="Calibri" w:cs="Rubik" w:ascii="Cambria" w:hAnsi="Cambria"/>
            <w:b w:val="false"/>
            <w:bCs w:val="false"/>
            <w:iCs/>
            <w:kern w:val="0"/>
            <w:sz w:val="24"/>
            <w:szCs w:val="24"/>
            <w:u w:val="none"/>
            <w:lang w:val="pl-PL" w:eastAsia="en-US" w:bidi="ar-SA"/>
          </w:rPr>
          <w:t>Padlet</w:t>
        </w:r>
      </w:hyperlink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380" w:right="0" w:hanging="0"/>
        <w:contextualSpacing/>
        <w:jc w:val="left"/>
        <w:rPr>
          <w:rStyle w:val="InternetLink"/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9"/>
        </w:numPr>
        <w:suppressAutoHyphens w:val="true"/>
        <w:overflowPunct w:val="false"/>
        <w:bidi w:val="0"/>
        <w:spacing w:lineRule="auto" w:line="276" w:before="0" w:after="200"/>
        <w:ind w:left="0" w:right="0" w:hanging="340"/>
        <w:contextualSpacing/>
        <w:jc w:val="left"/>
        <w:rPr>
          <w:rFonts w:ascii="Cambria" w:hAnsi="Cambria" w:eastAsia="Calibri" w:cs="Rubik"/>
          <w:b w:val="false"/>
          <w:b w:val="false"/>
          <w:bCs w:val="false"/>
          <w:iCs/>
          <w:color w:val="0000FF"/>
          <w:kern w:val="0"/>
          <w:sz w:val="24"/>
          <w:szCs w:val="24"/>
          <w:u w:val="none"/>
          <w:lang w:val="pl-PL" w:eastAsia="en-US" w:bidi="ar-SA"/>
        </w:rPr>
      </w:pPr>
      <w:hyperlink r:id="rId11">
        <w:r>
          <w:rPr>
            <w:rStyle w:val="InternetLink"/>
            <w:rFonts w:eastAsia="Calibri" w:cs="Rubik" w:ascii="Cambria" w:hAnsi="Cambria"/>
            <w:b w:val="false"/>
            <w:bCs w:val="false"/>
            <w:iCs/>
            <w:kern w:val="0"/>
            <w:sz w:val="24"/>
            <w:szCs w:val="24"/>
            <w:u w:val="none"/>
            <w:lang w:val="pl-PL" w:eastAsia="en-US" w:bidi="ar-SA"/>
          </w:rPr>
          <w:t>www.pixabay.com</w:t>
        </w:r>
      </w:hyperlink>
      <w:r>
        <w:rPr>
          <w:rStyle w:val="InternetLink"/>
          <w:rFonts w:eastAsia="Calibri" w:cs="Rubik" w:ascii="Cambria" w:hAnsi="Cambria"/>
          <w:b w:val="false"/>
          <w:bCs w:val="false"/>
          <w:iCs/>
          <w:kern w:val="0"/>
          <w:sz w:val="24"/>
          <w:szCs w:val="24"/>
          <w:u w:val="none"/>
          <w:lang w:val="pl-PL" w:eastAsia="en-US" w:bidi="ar-SA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76" w:before="0" w:after="200"/>
        <w:ind w:left="380" w:right="0" w:hanging="0"/>
        <w:contextualSpacing/>
        <w:jc w:val="left"/>
        <w:rPr>
          <w:rFonts w:ascii="Cambria" w:hAnsi="Cambria" w:cs="Rubik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</w:r>
    </w:p>
    <w:p>
      <w:pPr>
        <w:pStyle w:val="Normal"/>
        <w:spacing w:before="0" w:after="200"/>
        <w:rPr>
          <w:rFonts w:ascii="Cambria" w:hAnsi="Cambria" w:cs="Rubik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</w:r>
    </w:p>
    <w:p>
      <w:pPr>
        <w:pStyle w:val="Normal"/>
        <w:spacing w:before="0" w:after="200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cs="Rubik" w:ascii="Cambria" w:hAnsi="Cambria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Ten utwór jest dostępny na </w:t>
      </w:r>
      <w:hyperlink r:id="rId12">
        <w:r>
          <w:rPr>
            <w:rStyle w:val="InternetLink"/>
            <w:rFonts w:cs="Rubik" w:ascii="Cambria" w:hAnsi="Cambria"/>
            <w:b w:val="false"/>
            <w:bCs w:val="false"/>
            <w:i w:val="false"/>
            <w:iCs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shd w:fill="FFFFFF" w:val="clear"/>
          </w:rPr>
          <w:t>licencji Creative Commons Uznanie autorstwa-Na tych samych warunkach 4.0</w:t>
        </w:r>
      </w:hyperlink>
      <w:r>
        <w:rPr>
          <w:rFonts w:cs="Rubik" w:ascii="Cambria" w:hAnsi="Cambria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shd w:fill="FFFFFF" w:val="clear"/>
        </w:rPr>
        <w:t xml:space="preserve">.  </w:t>
      </w:r>
    </w:p>
    <w:p>
      <w:pPr>
        <w:pStyle w:val="Normal"/>
        <w:spacing w:before="0" w:after="200"/>
        <w:rPr>
          <w:rFonts w:ascii="Cambria" w:hAnsi="Cambria"/>
          <w:b w:val="false"/>
          <w:b w:val="false"/>
          <w:bCs w:val="false"/>
          <w:u w:val="none"/>
        </w:rPr>
      </w:pPr>
      <w:r>
        <w:rPr>
          <w:rFonts w:eastAsia="Calibri" w:cs="Rubik" w:ascii="Cambria" w:hAnsi="Cambria"/>
          <w:b w:val="false"/>
          <w:bCs w:val="false"/>
          <w:iCs/>
          <w:color w:val="auto"/>
          <w:kern w:val="0"/>
          <w:sz w:val="24"/>
          <w:szCs w:val="24"/>
          <w:u w:val="none"/>
          <w:lang w:val="pl-PL" w:eastAsia="en-US" w:bidi="ar-SA"/>
        </w:rPr>
        <w:t>Beata Rogalska</w:t>
      </w:r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  <w:t>, licencja: CC-BY-SA 4.0 (</w:t>
      </w:r>
      <w:hyperlink r:id="rId13">
        <w:r>
          <w:rPr>
            <w:rStyle w:val="InternetLink"/>
            <w:rFonts w:cs="Rubik" w:ascii="Cambria" w:hAnsi="Cambria"/>
            <w:b w:val="false"/>
            <w:bCs w:val="false"/>
            <w:iCs/>
            <w:sz w:val="24"/>
            <w:szCs w:val="24"/>
            <w:u w:val="none"/>
          </w:rPr>
          <w:t>http://creativecommons.org/licenses/by-sa/4.0/</w:t>
        </w:r>
      </w:hyperlink>
      <w:r>
        <w:rPr>
          <w:rFonts w:cs="Rubik" w:ascii="Cambria" w:hAnsi="Cambria"/>
          <w:b w:val="false"/>
          <w:bCs w:val="false"/>
          <w:iCs/>
          <w:sz w:val="24"/>
          <w:szCs w:val="24"/>
          <w:u w:val="none"/>
        </w:rPr>
        <w:t xml:space="preserve">) </w:t>
      </w:r>
    </w:p>
    <w:sectPr>
      <w:headerReference w:type="default" r:id="rId14"/>
      <w:footerReference w:type="default" r:id="rId1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114300" distB="114300" distL="114300" distR="114300" simplePos="0" locked="0" layoutInCell="0" allowOverlap="1" relativeHeight="6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1059180" cy="10591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b/>
        <w:b/>
        <w:bCs/>
        <w:sz w:val="40"/>
        <w:szCs w:val="40"/>
      </w:rPr>
    </w:pPr>
    <w:r>
      <w:rPr>
        <w:b/>
        <w:bCs/>
        <w:sz w:val="40"/>
        <w:szCs w:val="40"/>
      </w:rPr>
    </w:r>
  </w:p>
  <w:p>
    <w:pPr>
      <w:pStyle w:val="Header"/>
      <w:jc w:val="center"/>
      <w:rPr>
        <w:b/>
        <w:b/>
        <w:bCs/>
        <w:sz w:val="40"/>
        <w:szCs w:val="40"/>
      </w:rPr>
    </w:pPr>
    <w:r>
      <w:rPr>
        <w:b/>
        <w:bCs/>
        <w:sz w:val="40"/>
        <w:szCs w:val="40"/>
      </w:rPr>
      <w:t>Scenariusz – REAKTYWACJA GRUPY TEATRALNEJ – pierwsze spotkanie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Letter"/>
      <w:lvlText w:val="%1.%2.%3)"/>
      <w:lvlJc w:val="right"/>
      <w:pPr>
        <w:tabs>
          <w:tab w:val="num" w:pos="0"/>
        </w:tabs>
        <w:ind w:left="2520" w:hanging="18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)"/>
      <w:lvlJc w:val="left"/>
      <w:pPr>
        <w:tabs>
          <w:tab w:val="num" w:pos="0"/>
        </w:tabs>
        <w:ind w:left="3960" w:hanging="360"/>
      </w:pPr>
    </w:lvl>
    <w:lvl w:ilvl="5">
      <w:start w:val="1"/>
      <w:numFmt w:val="lowerLetter"/>
      <w:lvlText w:val="%4.%5.%6)"/>
      <w:lvlJc w:val="right"/>
      <w:pPr>
        <w:tabs>
          <w:tab w:val="num" w:pos="0"/>
        </w:tabs>
        <w:ind w:left="4680" w:hanging="180"/>
      </w:pPr>
    </w:lvl>
    <w:lvl w:ilvl="6">
      <w:start w:val="1"/>
      <w:numFmt w:val="lowerLetter"/>
      <w:lvlText w:val="%5.%6.%7)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)"/>
      <w:lvlJc w:val="left"/>
      <w:pPr>
        <w:tabs>
          <w:tab w:val="num" w:pos="0"/>
        </w:tabs>
        <w:ind w:left="6120" w:hanging="360"/>
      </w:pPr>
    </w:lvl>
    <w:lvl w:ilvl="8">
      <w:start w:val="1"/>
      <w:numFmt w:val="lowerLetter"/>
      <w:lvlText w:val="%7.%8.%9)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23"/>
        </w:tabs>
        <w:ind w:left="10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20"/>
        </w:tabs>
        <w:ind w:left="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80"/>
        </w:tabs>
        <w:ind w:left="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437"/>
        </w:tabs>
        <w:ind w:left="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FcEHS9IBpM" TargetMode="External"/><Relationship Id="rId3" Type="http://schemas.openxmlformats.org/officeDocument/2006/relationships/hyperlink" Target="https://www.youtube.com/watch?v=YFcEHS9IBpM" TargetMode="External"/><Relationship Id="rId4" Type="http://schemas.openxmlformats.org/officeDocument/2006/relationships/hyperlink" Target="https://psz.praca.gov.pl/rynek-pracy/bazy-danych/klasyfikacja-zawodow-i-specjalnosci/wyszukiwarka-opisow-zawodow/?p_p_id=jobclassificationportlet_WAR_nnkportlet&amp;p_p_lifecycle=0&amp;p_p_state=normal&amp;p_p_mode=view&amp;p_p_col_id=column-1&amp;p_p_col_count=1" TargetMode="External"/><Relationship Id="rId5" Type="http://schemas.openxmlformats.org/officeDocument/2006/relationships/hyperlink" Target="https://www.youtube.com/watch?v=YFcEHS9IBpM" TargetMode="External"/><Relationship Id="rId6" Type="http://schemas.openxmlformats.org/officeDocument/2006/relationships/hyperlink" Target="http://www.pixabay.com/" TargetMode="External"/><Relationship Id="rId7" Type="http://schemas.openxmlformats.org/officeDocument/2006/relationships/hyperlink" Target="https://www.youtube.com/watch?v=YFcEHS9IBpM" TargetMode="External"/><Relationship Id="rId8" Type="http://schemas.openxmlformats.org/officeDocument/2006/relationships/hyperlink" Target="https://creativecommons.org/licenses/by/3.0/pl/" TargetMode="External"/><Relationship Id="rId9" Type="http://schemas.openxmlformats.org/officeDocument/2006/relationships/hyperlink" Target="https://psz.praca.gov.pl/rynek-pracy/bazy-danych/klasyfikacja-zawodow-i-specjalnosci/wyszukiwarka-opisow-zawodow/?p_p_id=jobclassificationportlet_WAR_nnkportlet&amp;p_p_lifecycle=0&amp;p_p_state=normal&amp;p_p_mode=view&amp;p_p_col_id=column-1&amp;p_p_col_count=1" TargetMode="External"/><Relationship Id="rId10" Type="http://schemas.openxmlformats.org/officeDocument/2006/relationships/hyperlink" Target="https://pl.padlet.com/" TargetMode="External"/><Relationship Id="rId11" Type="http://schemas.openxmlformats.org/officeDocument/2006/relationships/hyperlink" Target="http://www.pixabay.com/" TargetMode="External"/><Relationship Id="rId12" Type="http://schemas.openxmlformats.org/officeDocument/2006/relationships/hyperlink" Target="http://creativecommons.org/licenses/by-sa/4.0/" TargetMode="External"/><Relationship Id="rId13" Type="http://schemas.openxmlformats.org/officeDocument/2006/relationships/hyperlink" Target="http://creativecommons.org/licenses/by-sa/4.0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Elephant_Office/7.2.0.0.alpha0$Windows_X86_64 LibreOffice_project/c405bae468d887ec77dd3830b7678fcedc2debfd</Application>
  <AppVersion>15.0000</AppVersion>
  <Pages>5</Pages>
  <Words>931</Words>
  <Characters>5930</Characters>
  <CharactersWithSpaces>6920</CharactersWithSpaces>
  <Paragraphs>56</Paragraphs>
  <Company>Fundacja CEO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2020-01-21T15:03:00Z</dcterms:created>
  <dc:creator>Robert Pruszczyński</dc:creator>
  <dc:description/>
  <dc:language>pl-PL</dc:language>
  <cp:lastModifiedBy/>
  <dcterms:modified xsi:type="dcterms:W3CDTF">2022-03-07T19:39:18Z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