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</w:pPr>
      <w:r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  <w:t xml:space="preserve">Indywidualne </w:t>
      </w:r>
      <w:r>
        <w:rPr>
          <w:rFonts w:ascii="Calibri" w:hAnsi="Calibri" w:cs="Calibri" w:eastAsia="Calibri"/>
          <w:color w:val="FB744D"/>
          <w:spacing w:val="0"/>
          <w:position w:val="0"/>
          <w:sz w:val="40"/>
          <w:u w:val="single"/>
          <w:shd w:fill="auto" w:val="clear"/>
        </w:rPr>
        <w:t xml:space="preserve">ćwiczenie nr 2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Rozwi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ń  opis emocji z ćwiczenia nr 1,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dotyczy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 zalet i korzyści, kt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óre mog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 towarzyszyć planowanym zmianom w Twoim życiu. W tym ćwiczeniu zwr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ć uwagę na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brak zmian i emocje związane z brakiem podjęcia pr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óby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W celu 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łatwienia wykonania ćwiczenia, można posłużyć się tabelą i zapisać w odzielnych rubrykach wady i zalety takiej sytuacji. Następnie omawiamy pokr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ótce towarzysz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ące temu ćwiczeniu emocje. (Ćwiczenie może być  w formie tabelki do wypełnienia, rysunku, bazgroł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ów, tekstu, lu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źnych haseł)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